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43045">
      <w:pPr>
        <w:textAlignment w:val="bottom"/>
        <w:divId w:val="445854696"/>
        <w:rPr>
          <w:rFonts w:ascii="微軟正黑體" w:eastAsia="微軟正黑體" w:hAnsi="微軟正黑體"/>
          <w:color w:val="666666"/>
          <w:sz w:val="18"/>
          <w:szCs w:val="18"/>
        </w:rPr>
      </w:pPr>
      <w:bookmarkStart w:id="0" w:name="_GoBack"/>
      <w:bookmarkEnd w:id="0"/>
      <w:r>
        <w:rPr>
          <w:rFonts w:ascii="微軟正黑體" w:eastAsia="微軟正黑體" w:hAnsi="微軟正黑體" w:hint="eastAsia"/>
          <w:color w:val="0033CC"/>
          <w:sz w:val="36"/>
          <w:szCs w:val="36"/>
        </w:rPr>
        <w:t>國軍法學雲端資料庫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 xml:space="preserve"> 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 xml:space="preserve">　　　　　　　　　　　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 xml:space="preserve">　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 xml:space="preserve"> 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>匯出時間：</w:t>
      </w:r>
      <w:r>
        <w:rPr>
          <w:rFonts w:ascii="微軟正黑體" w:eastAsia="微軟正黑體" w:hAnsi="微軟正黑體" w:hint="eastAsia"/>
          <w:color w:val="666666"/>
          <w:sz w:val="18"/>
          <w:szCs w:val="18"/>
        </w:rPr>
        <w:t xml:space="preserve">112/04/11 21:15 </w:t>
      </w:r>
    </w:p>
    <w:p w:rsidR="00000000" w:rsidRDefault="00243045">
      <w:pPr>
        <w:spacing w:line="420" w:lineRule="atLeast"/>
        <w:textAlignment w:val="top"/>
        <w:divId w:val="1972517376"/>
        <w:rPr>
          <w:rFonts w:ascii="細明體" w:eastAsia="細明體" w:hAnsi="細明體" w:hint="eastAsia"/>
        </w:rPr>
      </w:pPr>
      <w:r>
        <w:rPr>
          <w:rFonts w:ascii="細明體" w:eastAsia="細明體" w:hAnsi="細明體" w:hint="eastAsia"/>
          <w:b/>
          <w:bCs/>
        </w:rPr>
        <w:t>法規名稱：</w:t>
      </w:r>
      <w:r>
        <w:rPr>
          <w:rFonts w:ascii="細明體" w:eastAsia="細明體" w:hAnsi="細明體" w:hint="eastAsia"/>
        </w:rPr>
        <w:t>軍品及軍用器材管理作業規定</w:t>
      </w:r>
    </w:p>
    <w:p w:rsidR="00000000" w:rsidRDefault="00243045">
      <w:pPr>
        <w:spacing w:line="420" w:lineRule="atLeast"/>
        <w:textAlignment w:val="top"/>
        <w:divId w:val="926155018"/>
        <w:rPr>
          <w:rFonts w:ascii="細明體" w:eastAsia="細明體" w:hAnsi="細明體" w:hint="eastAsia"/>
        </w:rPr>
      </w:pPr>
      <w:r>
        <w:rPr>
          <w:rFonts w:ascii="細明體" w:eastAsia="細明體" w:hAnsi="細明體" w:hint="eastAsia"/>
          <w:b/>
          <w:bCs/>
        </w:rPr>
        <w:t>修正日期：</w:t>
      </w:r>
      <w:r>
        <w:rPr>
          <w:rFonts w:ascii="細明體" w:eastAsia="細明體" w:hAnsi="細明體" w:hint="eastAsia"/>
        </w:rPr>
        <w:t>民國</w:t>
      </w:r>
      <w:r>
        <w:rPr>
          <w:rFonts w:ascii="細明體" w:eastAsia="細明體" w:hAnsi="細明體" w:hint="eastAsia"/>
        </w:rPr>
        <w:t xml:space="preserve"> 110 </w:t>
      </w:r>
      <w:r>
        <w:rPr>
          <w:rFonts w:ascii="細明體" w:eastAsia="細明體" w:hAnsi="細明體" w:hint="eastAsia"/>
        </w:rPr>
        <w:t>年</w:t>
      </w:r>
      <w:r>
        <w:rPr>
          <w:rFonts w:ascii="細明體" w:eastAsia="細明體" w:hAnsi="細明體" w:hint="eastAsia"/>
        </w:rPr>
        <w:t xml:space="preserve"> 10 </w:t>
      </w:r>
      <w:r>
        <w:rPr>
          <w:rFonts w:ascii="細明體" w:eastAsia="細明體" w:hAnsi="細明體" w:hint="eastAsia"/>
        </w:rPr>
        <w:t>月</w:t>
      </w:r>
      <w:r>
        <w:rPr>
          <w:rFonts w:ascii="細明體" w:eastAsia="細明體" w:hAnsi="細明體" w:hint="eastAsia"/>
        </w:rPr>
        <w:t xml:space="preserve"> 18 </w:t>
      </w:r>
      <w:r>
        <w:rPr>
          <w:rFonts w:ascii="細明體" w:eastAsia="細明體" w:hAnsi="細明體" w:hint="eastAsia"/>
        </w:rPr>
        <w:t>日</w:t>
      </w:r>
    </w:p>
    <w:p w:rsidR="00000000" w:rsidRDefault="00243045">
      <w:pPr>
        <w:pStyle w:val="HTML"/>
        <w:spacing w:line="420" w:lineRule="atLeast"/>
        <w:textAlignment w:val="top"/>
        <w:divId w:val="1561937619"/>
        <w:rPr>
          <w:rFonts w:hint="eastAsia"/>
        </w:rPr>
      </w:pPr>
      <w:r>
        <w:rPr>
          <w:rFonts w:hint="eastAsia"/>
        </w:rPr>
        <w:t>一、為因應軍事任務需要，並遵「國有財產法」，特訂定本作業規定，俾</w:t>
      </w:r>
    </w:p>
    <w:p w:rsidR="00000000" w:rsidRDefault="00243045">
      <w:pPr>
        <w:pStyle w:val="HTML"/>
        <w:spacing w:line="420" w:lineRule="atLeast"/>
        <w:textAlignment w:val="top"/>
        <w:divId w:val="1561937619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使官兵落實需求、獲得、儲存、分配等補給管理作業。</w:t>
      </w:r>
    </w:p>
    <w:p w:rsidR="00000000" w:rsidRDefault="00243045">
      <w:pPr>
        <w:pStyle w:val="HTML"/>
        <w:spacing w:line="420" w:lineRule="atLeast"/>
        <w:textAlignment w:val="top"/>
        <w:divId w:val="1252543519"/>
        <w:rPr>
          <w:rFonts w:hint="eastAsia"/>
        </w:rPr>
      </w:pPr>
      <w:r>
        <w:rPr>
          <w:rFonts w:hint="eastAsia"/>
        </w:rPr>
        <w:t>二、名詞定義：</w:t>
      </w:r>
    </w:p>
    <w:p w:rsidR="00000000" w:rsidRDefault="00243045">
      <w:pPr>
        <w:pStyle w:val="HTML"/>
        <w:spacing w:line="420" w:lineRule="atLeast"/>
        <w:textAlignment w:val="top"/>
        <w:divId w:val="1252543519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軍品及軍用器材：屬國軍所有且於軍事用途上有直接效用之各種補給</w:t>
      </w:r>
    </w:p>
    <w:p w:rsidR="00000000" w:rsidRDefault="00243045">
      <w:pPr>
        <w:pStyle w:val="HTML"/>
        <w:spacing w:line="420" w:lineRule="atLeast"/>
        <w:textAlignment w:val="top"/>
        <w:divId w:val="1252543519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品，必需品及裝備（其範圍為國軍補給品十大分類如附錄一）。</w:t>
      </w:r>
    </w:p>
    <w:p w:rsidR="00000000" w:rsidRDefault="00243045">
      <w:pPr>
        <w:pStyle w:val="HTML"/>
        <w:spacing w:line="420" w:lineRule="atLeast"/>
        <w:textAlignment w:val="top"/>
        <w:divId w:val="858854696"/>
        <w:rPr>
          <w:rFonts w:hint="eastAsia"/>
        </w:rPr>
      </w:pPr>
      <w:r>
        <w:rPr>
          <w:rFonts w:hint="eastAsia"/>
        </w:rPr>
        <w:t>三、本作業規定不適用於下列之單位或設備：</w:t>
      </w:r>
    </w:p>
    <w:p w:rsidR="00000000" w:rsidRDefault="00243045">
      <w:pPr>
        <w:pStyle w:val="HTML"/>
        <w:spacing w:line="420" w:lineRule="atLeast"/>
        <w:textAlignment w:val="top"/>
        <w:divId w:val="858854696"/>
        <w:rPr>
          <w:rFonts w:hint="eastAsia"/>
        </w:rPr>
      </w:pPr>
      <w:r>
        <w:rPr>
          <w:rFonts w:hint="eastAsia"/>
        </w:rPr>
        <w:t>（一）凡以基金為預算單位者。</w:t>
      </w:r>
    </w:p>
    <w:p w:rsidR="00000000" w:rsidRDefault="00243045">
      <w:pPr>
        <w:pStyle w:val="HTML"/>
        <w:spacing w:line="420" w:lineRule="atLeast"/>
        <w:textAlignment w:val="top"/>
        <w:divId w:val="858854696"/>
        <w:rPr>
          <w:rFonts w:hint="eastAsia"/>
        </w:rPr>
      </w:pPr>
      <w:r>
        <w:rPr>
          <w:rFonts w:hint="eastAsia"/>
        </w:rPr>
        <w:t>（二）已實施民營化單位（不含國有民營單位）。</w:t>
      </w:r>
    </w:p>
    <w:p w:rsidR="00000000" w:rsidRDefault="00243045">
      <w:pPr>
        <w:pStyle w:val="HTML"/>
        <w:spacing w:line="420" w:lineRule="atLeast"/>
        <w:textAlignment w:val="top"/>
        <w:divId w:val="858854696"/>
        <w:rPr>
          <w:rFonts w:hint="eastAsia"/>
        </w:rPr>
      </w:pPr>
      <w:r>
        <w:rPr>
          <w:rFonts w:hint="eastAsia"/>
        </w:rPr>
        <w:t>（三）辦公室自動化之文書、資料處理等資訊設備（含週邊設備）。</w:t>
      </w:r>
    </w:p>
    <w:p w:rsidR="00000000" w:rsidRDefault="00243045">
      <w:pPr>
        <w:pStyle w:val="HTML"/>
        <w:spacing w:line="420" w:lineRule="atLeast"/>
        <w:textAlignment w:val="top"/>
        <w:divId w:val="858854696"/>
        <w:rPr>
          <w:rFonts w:hint="eastAsia"/>
        </w:rPr>
      </w:pPr>
      <w:r>
        <w:rPr>
          <w:rFonts w:hint="eastAsia"/>
        </w:rPr>
        <w:t>（四）文藝、文宣設備。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四、權責區分（國軍軍品及軍用器材各機關（單位）權責劃分表如附錄二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）：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（一）國防部資源規劃司：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為國軍國有財產主管單位。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（二）國防部主計局：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為軍品及軍用器材會計帳務機關。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（三）國防部戰略規劃司：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國軍各級部隊組織編制與裝備配賦核議。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編裝資訊系統之建立與管理。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（四）國防部全民</w:t>
      </w:r>
      <w:r>
        <w:rPr>
          <w:rFonts w:hint="eastAsia"/>
        </w:rPr>
        <w:t>防衛動員署：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為後備部隊編成所需軍需物資、軍事運輸動員及專屬動員設備與設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施的管理單位，並負責配賦基準審訂與建案審查。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（五）國防部參謀本部人事參謀次長室：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為軍事教育訓練裝（設）備（不含兵科學校）的管理單位，並負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責配賦基準審訂與建案審查。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為人事勤務（含軍墓勤務）的管理單位，並負責配賦基準審訂與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lastRenderedPageBreak/>
        <w:t xml:space="preserve">      3.</w:t>
      </w:r>
      <w:r>
        <w:rPr>
          <w:rFonts w:hint="eastAsia"/>
        </w:rPr>
        <w:t>督導軍事教育訓練裝（設）備（不含兵科學校）裝備管理。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4.</w:t>
      </w:r>
      <w:r>
        <w:rPr>
          <w:rFonts w:hint="eastAsia"/>
        </w:rPr>
        <w:t>督導人事勤務（含軍墓勤務）裝備管理。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（六）國防部參謀本部情報參謀次長室：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為情蒐（含電偵、氣象、測量、特種作戰監視、特殊偽裝及偵察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）裝備的管理單位，並負責配賦基準審訂與建案審查。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督導情蒐（含電偵、氣象、測量、特種作戰監視、特殊偽裝及偵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察）裝備」管理。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（七）國防部參謀本部作戰及計畫參謀次長室：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為核子、化學與生物防護裝備管理單位，並負責配賦基準審訂與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為後備部隊編成所需各類</w:t>
      </w:r>
      <w:r>
        <w:rPr>
          <w:rFonts w:hint="eastAsia"/>
        </w:rPr>
        <w:t>武器裝備的管理單位，並負責配賦基準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3.</w:t>
      </w:r>
      <w:r>
        <w:rPr>
          <w:rFonts w:hint="eastAsia"/>
        </w:rPr>
        <w:t>督導核子、化學與生物防護等類裝備管理。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4.</w:t>
      </w:r>
      <w:r>
        <w:rPr>
          <w:rFonts w:hint="eastAsia"/>
        </w:rPr>
        <w:t>督導後備部隊編成所需各類武器裝備等類裝備管理。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（八）國防部參謀本部通信電子資訊參謀次長室：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為通信電子裝備、資訊戰裝備、</w:t>
      </w:r>
      <w:r>
        <w:rPr>
          <w:rFonts w:hint="eastAsia"/>
        </w:rPr>
        <w:t xml:space="preserve">C4ISR </w:t>
      </w:r>
      <w:r>
        <w:rPr>
          <w:rFonts w:hint="eastAsia"/>
        </w:rPr>
        <w:t>裝備及電戰裝備（不含</w:t>
      </w:r>
      <w:r>
        <w:rPr>
          <w:rFonts w:hint="eastAsia"/>
        </w:rPr>
        <w:t xml:space="preserve"> C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4ISR  </w:t>
      </w:r>
      <w:r>
        <w:rPr>
          <w:rFonts w:hint="eastAsia"/>
        </w:rPr>
        <w:t>裝備）的管理單位，並負責配賦基準審訂與建案審查。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督導</w:t>
      </w:r>
      <w:r>
        <w:rPr>
          <w:rFonts w:hint="eastAsia"/>
        </w:rPr>
        <w:t xml:space="preserve"> C4ISR  </w:t>
      </w:r>
      <w:r>
        <w:rPr>
          <w:rFonts w:hint="eastAsia"/>
        </w:rPr>
        <w:t>裝備、資訊戰裝備等二類裝備管理。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（九）國防部參謀本部後勤參謀次長室：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 xml:space="preserve">  1.</w:t>
      </w:r>
      <w:r>
        <w:rPr>
          <w:rFonts w:hint="eastAsia"/>
        </w:rPr>
        <w:t>依據各管理機關（單位）列管之軍品及軍用器材，彙整各類軍品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及軍用器材資訊帳籍，定期、不定期或專案提供管理單位管制、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查核使用。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督導兵工裝備、工兵裝備、經理裝備等三類裝備及戰備補給品管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（十）國防部政治作戰局：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為政治作戰裝備（含遂行政治作戰、心戰）的管理機關，並負責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配賦基準審訂與建案審查。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督導政治作戰裝備（含遂行政治作戰、心戰）裝備管理。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（十一）國防部軍醫局：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 xml:space="preserve"> 1.</w:t>
      </w:r>
      <w:r>
        <w:rPr>
          <w:rFonts w:hint="eastAsia"/>
        </w:rPr>
        <w:t>為軍醫裝備（含軍醫院之醫療裝備、衛材、生物毒害衛勤醫療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）的管理機關，並負責裝備配賦基準審訂與建案審查。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2.</w:t>
      </w:r>
      <w:r>
        <w:rPr>
          <w:rFonts w:hint="eastAsia"/>
        </w:rPr>
        <w:t>督導軍醫裝備（含軍醫院之醫療裝備、衛材、生物毒害衛勤醫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療）裝備管理及醫療裝備修護所需另件管理。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lastRenderedPageBreak/>
        <w:t>（十二）國防部軍備局：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依據軍品及軍用器材定義，鑑濾所屬單位之軍品及軍用器材，並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依相關法令規定覈實管理。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（十三）國防部參謀本部訓練參謀次長室：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1.</w:t>
      </w:r>
      <w:r>
        <w:rPr>
          <w:rFonts w:hint="eastAsia"/>
        </w:rPr>
        <w:t>為訓練裝備（含模擬器）、兵科學校軍事教育訓</w:t>
      </w:r>
      <w:r>
        <w:rPr>
          <w:rFonts w:hint="eastAsia"/>
        </w:rPr>
        <w:t>練裝（設）備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的管理單位，並負責配賦基準審訂與建案審查。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2.</w:t>
      </w:r>
      <w:r>
        <w:rPr>
          <w:rFonts w:hint="eastAsia"/>
        </w:rPr>
        <w:t>督導訓練裝備及兵科學校軍事教育訓練裝（設）備管理。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>（十四）國防部及所屬機關（構）、部隊、學校：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為各類軍品及軍用器材之經管機關，負有該機關所有軍品及軍用</w:t>
      </w:r>
    </w:p>
    <w:p w:rsidR="00000000" w:rsidRDefault="00243045">
      <w:pPr>
        <w:pStyle w:val="HTML"/>
        <w:spacing w:line="420" w:lineRule="atLeast"/>
        <w:textAlignment w:val="top"/>
        <w:divId w:val="171110381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器材之料帳、保管、處理責任。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五、管理軍品、軍用器材應注意下列事項：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（一）軍品及軍用器材應依技術命令、藍圖、相關文獻及國軍軍品料號管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理作業程序編訂料號，並納入帳籍管理，以遂行後勤管理及確保料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帳相符</w:t>
      </w:r>
      <w:r>
        <w:rPr>
          <w:rFonts w:hint="eastAsia"/>
        </w:rPr>
        <w:t>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（二）各經管機關軍品及軍用器材之申請（籌補）、獲得、存儲、分配及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後送等，應依國軍後勤要綱規定，按軍種特性，分別訂定完整作業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程序（含修護、補給作業手冊及資訊管理作業手冊），使作業制度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化。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（三）後勤資訊管理系統，應按實需建立。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（四）凡拾（案）獲軍品或軍用器材，應主動繳交就近地區補給單位（或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軍事單位）暫存。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（五）不當持有軍品及軍用器材（指未依權責於執行任務或場所持（攜）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有軍品及軍用器材皆屬之）者，單位主官（管）應追查原因，依行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</w:rPr>
        <w:t>為人身分所適用之各該懲罰規定予以懲罰，涉及刑事責任者，移送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法辦。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（六）涉及國家機密裝備，其管制作為及處置措施，均應依國家機密保護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法及其施行細則辦理。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>（七）各經管機關應將軍品管理相關規定，納入年度講習及後勤教育訓練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流路辦理施教。所屬各級應運用軍士官團教育及軍法（紀）宣教時</w:t>
      </w:r>
    </w:p>
    <w:p w:rsidR="00000000" w:rsidRDefault="00243045">
      <w:pPr>
        <w:pStyle w:val="HTML"/>
        <w:spacing w:line="420" w:lineRule="atLeast"/>
        <w:textAlignment w:val="top"/>
        <w:divId w:val="131488520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機，強化官兵本職學能及法紀觀念。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六、保管軍品及軍用器材應注意下列事項：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（一）軍品及軍用器材之檢查，除審計機關依審計法令規定稽察外，國防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lastRenderedPageBreak/>
        <w:t xml:space="preserve">      </w:t>
      </w:r>
      <w:r>
        <w:rPr>
          <w:rFonts w:hint="eastAsia"/>
        </w:rPr>
        <w:t>部管理單位對於各軍種經管</w:t>
      </w:r>
      <w:r>
        <w:rPr>
          <w:rFonts w:hint="eastAsia"/>
        </w:rPr>
        <w:t>機關及各軍種經管機關對所屬單位軍品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及軍用器材保管、使用及處理情形，應為定期（每年）、不定期與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專案之檢查。如有帳料不符，則檢討分析原因及辦理帳籍調整，不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當遺失或損壞則依第七點規定辦理核賠。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（二）軍品及軍用器材之帳籍登記與保管及建立資訊管理，由各軍種經管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單位依權責囑託所屬機關、部隊為之，並按下列原則辦理：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各類軍品及軍用器材應設置經常保管人，並善盡保管責任，除應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按單位任務之特性，建立移交制度外，單位主官、主管或保管人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       </w:t>
      </w:r>
      <w:r>
        <w:rPr>
          <w:rFonts w:hint="eastAsia"/>
        </w:rPr>
        <w:t>員異動時，應由上一級單位或指派監交人員辦理交接，並列冊點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交記錄備查。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各類軍品及軍用器材帳籍登記與保管，及建立資訊管理，應分層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／分人負責。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3.</w:t>
      </w:r>
      <w:r>
        <w:rPr>
          <w:rFonts w:hint="eastAsia"/>
        </w:rPr>
        <w:t>各類軍品及軍用器材之資訊管理，應遵國軍軍品料號管理作業程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序辦理。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4.</w:t>
      </w:r>
      <w:r>
        <w:rPr>
          <w:rFonts w:hint="eastAsia"/>
        </w:rPr>
        <w:t>各類軍品及軍用器材上級單位應定期／不定期督導，以稽核管理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現況。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（三）各軍種經管單位對於所經管軍品及軍用器材之增減、保管、移轉、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處理等事務，應按軍種補給手冊所列憑單及其他有關作業要點、國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家法令等規定辦理。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（四）各軍種經管單位對於所經管之軍品及軍用器材，辦理報廢作業時，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依軍品及軍用器材審核報廢處理流程（如附錄三），並按國軍軍品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及軍用器材報廢分級核定金額表（如附錄四）辦理報廢。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（五）各項處理補給作業憑證、簿籍、報表等，應妥善保管；已屆保管年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限，依照法令規定可予銷燬者，應報請上一級機關同意後為之。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（六）各軍種經管機關對於所經管之軍品及軍用器材，單項修護成本不得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高於</w:t>
      </w:r>
      <w:r>
        <w:rPr>
          <w:rFonts w:hint="eastAsia"/>
        </w:rPr>
        <w:t>單項當年度物料主檔所列價值之百分之六十五。至於再籌補不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易者，則應由軍種決策維修方式或其它替代方案訂定。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（七）軍品或軍用器材之增減、保管、移轉、應按異動情況造具紀錄每月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五日前列印前一個月異動資訊並按檔案法妥存保管。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（八）軍品納入國軍五年汰除計畫、或專案奉核定汰除，軍用器材並經權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責單位鑑定為廢舊及不適用物資時，單位仍應具有保管責任，俟依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據國軍廢舊及不適用物資處理作業規定完成相關作業程序，方准解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除保管責任。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lastRenderedPageBreak/>
        <w:t>（九）各軍種經管機關，對於軍品及</w:t>
      </w:r>
      <w:r>
        <w:rPr>
          <w:rFonts w:hint="eastAsia"/>
        </w:rPr>
        <w:t>軍用器材管理之統計分析資料與文件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，應依檔案法規定辦理。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（十）各軍種經管機關，應依據國家機密保護法、國家機密保護法施行細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則及軍事機密與國防秘密種類範圍等級劃分準則，律定所屬機敏裝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備（含軍用器材、文件）之保密作為。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>（十一）各單位運用公務預算採購之軍品及軍用器材，應於完成驗收辦理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結報預算時，同時檢附軍品及軍用器材採購接收明細表（如附錄</w:t>
      </w:r>
    </w:p>
    <w:p w:rsidR="00000000" w:rsidRDefault="00243045">
      <w:pPr>
        <w:pStyle w:val="HTML"/>
        <w:spacing w:line="420" w:lineRule="atLeast"/>
        <w:textAlignment w:val="top"/>
        <w:divId w:val="2127195454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五）供主計單位據以審核及辦理預算支結作業。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七、賠償責任：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（一）各類軍品及軍用器材直接經管人員或使</w:t>
      </w:r>
      <w:r>
        <w:rPr>
          <w:rFonts w:hint="eastAsia"/>
        </w:rPr>
        <w:t>用人，因故意或過失，致軍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品及軍用器材遺損，涉及刑事責任者，由管理機關（單位）移送法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辦，並追究其賠償責任。管理單位應就案情詳實調查，檢具相關事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證及處理意見，轉請審計機關審核。如係因不可抗力因素所致，應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檢具相關事證（調查報告、災害因素證明文件影本、現場照片與修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護技術鑑定報告、憲警報告）及主官保證書，經專案小組調查屬實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後，依國軍軍品及軍用器材報廢分級核定金額表辦理核銷，凡屬本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部或審計部審核權責，一律檢附有關證明文件陳報審核同意後，始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得辦理報賠核銷。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（二）各類軍品及軍用器材應依據國有財產法第二十八條及第二十九條規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定，不得為任何處分或擅為收益，如有違反者，主管機關或管理單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位對於有關人員應依法查究責任，並責令賠償損失。其涉及刑責者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，應移送法院究辦。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（三）各類軍品及軍用器材未遵審計法第五十八條所列情事，經審計機關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查明未盡善良管理人應有之注意時，該軍品或軍用器材保管人應負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損害賠償之責。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（四）由數人共</w:t>
      </w:r>
      <w:r>
        <w:rPr>
          <w:rFonts w:hint="eastAsia"/>
        </w:rPr>
        <w:t>同經管軍品及軍用器材之遺失、毀損或損失案件，不能確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定其中孰為未盡善良管理人應有之注意或故意或重大過失時，各該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經管人員應連帶負損害賠償責任；造意人視為共同行為人。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（五）軍品及軍用器材之賠償標準，依損壞時之物料主檔所列單價計算（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凡單價以美金等外幣計算者，一○九年十月一日前，以軍品獲得年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度計畫匯率、一○九年十月一日以後，以採購交貨付款匯率，轉換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為新臺幣列計），並按已使用年限折舊計算之。另損壞軍品或軍用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lastRenderedPageBreak/>
        <w:t xml:space="preserve">      </w:t>
      </w:r>
      <w:r>
        <w:rPr>
          <w:rFonts w:hint="eastAsia"/>
        </w:rPr>
        <w:t>器材，可以恢復原軍品功能之修</w:t>
      </w:r>
      <w:r>
        <w:rPr>
          <w:rFonts w:hint="eastAsia"/>
        </w:rPr>
        <w:t>護，其修護所支出材料費用，應按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材料款覈實賠償。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（六）各軍品於建案籌建時，所訂定全壽期即為使用年限，其折舊計算方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式係以取得成本減去預估殘值（係以取得成本乘以百分之一計算）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除以使用年限。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（七）因避免自己或他人生命、身體、自由或財產上急迫之危險所為之行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為，不負損害賠償之責。但以避免危險所必要，並未逾越危險所能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致之損害程度者為限。如危險之發生，行為人有責任者，應負損害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賠償之責。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（八）國軍裝備遺失須逐級由主官切結保證，以釐清責任，避免衍生不法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情事。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（九）基於戰備、演訓、救災視同作戰，各級部隊於執行戰備、年度演習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、訓練、救災及其準備（如機動訓練、裝備保養動力測試等專案任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務）、善後等直接相關作業，肇生軍品及軍用器材毀損時，如經查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明已善盡保管人責任，則依國軍軍品及軍用器材報廢分級核定金額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表辦理帳籍核銷。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>（十）各司令部依國軍軍品及軍用器材報廢分級核定金額表自行審查核定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報賠案件，應採專案專夾管理，並定期於</w:t>
      </w:r>
      <w:r>
        <w:rPr>
          <w:rFonts w:hint="eastAsia"/>
        </w:rPr>
        <w:t>每半年（每年六月、十二</w:t>
      </w:r>
    </w:p>
    <w:p w:rsidR="00000000" w:rsidRDefault="00243045">
      <w:pPr>
        <w:pStyle w:val="HTML"/>
        <w:spacing w:line="420" w:lineRule="atLeast"/>
        <w:textAlignment w:val="top"/>
        <w:divId w:val="103299462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月二十日前）向國防部提報執行進度。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>八、遺損軍品及軍用器材之懲罰原則：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>（一）軍品及軍用器材之保管人遺損或盜賣所經管之裝備，應負賠償責任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，並由人事權責單位依保管人身分所適用之各該懲罰規定，按情節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對所有疏失人員核予懲罰，涉及刑事責任者，移送法辦。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>（二）個人裝備遺損主官不負連帶責任；團體裝備遺損主官須負督導不週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之責。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>（三）械彈遺失在未查明流向前，除先依規定辦理核賠除帳外，另須由業</w:t>
      </w:r>
    </w:p>
    <w:p w:rsidR="00000000" w:rsidRDefault="00243045">
      <w:pPr>
        <w:pStyle w:val="HTML"/>
        <w:spacing w:line="420" w:lineRule="atLeast"/>
        <w:textAlignment w:val="top"/>
        <w:divId w:val="54789055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管單位專案列管追查，並循指揮系統逐級報</w:t>
      </w:r>
      <w:r>
        <w:rPr>
          <w:rFonts w:hint="eastAsia"/>
        </w:rPr>
        <w:t>核。</w:t>
      </w:r>
    </w:p>
    <w:p w:rsidR="00000000" w:rsidRDefault="00243045">
      <w:pPr>
        <w:pStyle w:val="HTML"/>
        <w:spacing w:line="420" w:lineRule="atLeast"/>
        <w:textAlignment w:val="top"/>
        <w:divId w:val="16273076"/>
        <w:rPr>
          <w:rFonts w:hint="eastAsia"/>
        </w:rPr>
      </w:pPr>
      <w:r>
        <w:rPr>
          <w:rFonts w:hint="eastAsia"/>
        </w:rPr>
        <w:t>九、軍品及軍用器材核賠金額權限劃分：</w:t>
      </w:r>
    </w:p>
    <w:p w:rsidR="00000000" w:rsidRDefault="00243045">
      <w:pPr>
        <w:pStyle w:val="HTML"/>
        <w:spacing w:line="420" w:lineRule="atLeast"/>
        <w:textAlignment w:val="top"/>
        <w:divId w:val="16273076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依國軍軍品及軍用器材報廢分級核定金額表辦理。</w:t>
      </w:r>
    </w:p>
    <w:p w:rsidR="00000000" w:rsidRDefault="00243045">
      <w:pPr>
        <w:pStyle w:val="HTML"/>
        <w:spacing w:line="420" w:lineRule="atLeast"/>
        <w:textAlignment w:val="top"/>
        <w:divId w:val="1334182388"/>
        <w:rPr>
          <w:rFonts w:hint="eastAsia"/>
        </w:rPr>
      </w:pPr>
      <w:r>
        <w:rPr>
          <w:rFonts w:hint="eastAsia"/>
        </w:rPr>
        <w:t>十、賠款抵繳及期程：</w:t>
      </w:r>
    </w:p>
    <w:p w:rsidR="00000000" w:rsidRDefault="00243045">
      <w:pPr>
        <w:pStyle w:val="HTML"/>
        <w:spacing w:line="420" w:lineRule="atLeast"/>
        <w:textAlignment w:val="top"/>
        <w:divId w:val="1334182388"/>
        <w:rPr>
          <w:rFonts w:hint="eastAsia"/>
        </w:rPr>
      </w:pPr>
      <w:r>
        <w:rPr>
          <w:rFonts w:hint="eastAsia"/>
        </w:rPr>
        <w:t>（一）賠款金額可由當事人（裝備使用、保管人）於規定期限內自行以現</w:t>
      </w:r>
    </w:p>
    <w:p w:rsidR="00000000" w:rsidRDefault="00243045">
      <w:pPr>
        <w:pStyle w:val="HTML"/>
        <w:spacing w:line="420" w:lineRule="atLeast"/>
        <w:textAlignment w:val="top"/>
        <w:divId w:val="1334182388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金一次繳清，或分期繳納按國軍歲入歲出預算收繳作業規定繳交。</w:t>
      </w:r>
    </w:p>
    <w:p w:rsidR="00000000" w:rsidRDefault="00243045">
      <w:pPr>
        <w:pStyle w:val="HTML"/>
        <w:spacing w:line="420" w:lineRule="atLeast"/>
        <w:textAlignment w:val="top"/>
        <w:divId w:val="1334182388"/>
        <w:rPr>
          <w:rFonts w:hint="eastAsia"/>
        </w:rPr>
      </w:pPr>
      <w:r>
        <w:rPr>
          <w:rFonts w:hint="eastAsia"/>
        </w:rPr>
        <w:lastRenderedPageBreak/>
        <w:t>（二）遺損調查─（各軍種）</w:t>
      </w:r>
    </w:p>
    <w:p w:rsidR="00000000" w:rsidRDefault="00243045">
      <w:pPr>
        <w:pStyle w:val="HTML"/>
        <w:spacing w:line="420" w:lineRule="atLeast"/>
        <w:textAlignment w:val="top"/>
        <w:divId w:val="1334182388"/>
        <w:rPr>
          <w:rFonts w:hint="eastAsia"/>
        </w:rPr>
      </w:pPr>
      <w:r>
        <w:rPr>
          <w:rFonts w:hint="eastAsia"/>
        </w:rPr>
        <w:t xml:space="preserve">      1.</w:t>
      </w:r>
      <w:r>
        <w:rPr>
          <w:rFonts w:hint="eastAsia"/>
        </w:rPr>
        <w:t>應即刻處置，一般狀況不得超過三十日。</w:t>
      </w:r>
    </w:p>
    <w:p w:rsidR="00000000" w:rsidRDefault="00243045">
      <w:pPr>
        <w:pStyle w:val="HTML"/>
        <w:spacing w:line="420" w:lineRule="atLeast"/>
        <w:textAlignment w:val="top"/>
        <w:divId w:val="1334182388"/>
        <w:rPr>
          <w:rFonts w:hint="eastAsia"/>
        </w:rPr>
      </w:pPr>
      <w:r>
        <w:rPr>
          <w:rFonts w:hint="eastAsia"/>
        </w:rPr>
        <w:t xml:space="preserve">      2.</w:t>
      </w:r>
      <w:r>
        <w:rPr>
          <w:rFonts w:hint="eastAsia"/>
        </w:rPr>
        <w:t>特殊災損於乙週內完成書面統計報告，調查完畢後三十日內逐級</w:t>
      </w:r>
    </w:p>
    <w:p w:rsidR="00000000" w:rsidRDefault="00243045">
      <w:pPr>
        <w:pStyle w:val="HTML"/>
        <w:spacing w:line="420" w:lineRule="atLeast"/>
        <w:textAlignment w:val="top"/>
        <w:divId w:val="1334182388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呈報至國防部，並按不同管理機關分類呈報。</w:t>
      </w:r>
    </w:p>
    <w:p w:rsidR="00000000" w:rsidRDefault="00243045">
      <w:pPr>
        <w:pStyle w:val="HTML"/>
        <w:spacing w:line="420" w:lineRule="atLeast"/>
        <w:textAlignment w:val="top"/>
        <w:divId w:val="1260720793"/>
        <w:rPr>
          <w:rFonts w:hint="eastAsia"/>
        </w:rPr>
      </w:pPr>
      <w:r>
        <w:rPr>
          <w:rFonts w:hint="eastAsia"/>
        </w:rPr>
        <w:t>十一、軍品及軍用器材核定報廢除帳之處理原則：</w:t>
      </w:r>
    </w:p>
    <w:p w:rsidR="00000000" w:rsidRDefault="00243045">
      <w:pPr>
        <w:pStyle w:val="HTML"/>
        <w:spacing w:line="420" w:lineRule="atLeast"/>
        <w:textAlignment w:val="top"/>
        <w:divId w:val="1260720793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（一）凡軍品列入國軍武器裝備五年汰除計畫、或專案核定汰除案者，</w:t>
      </w:r>
    </w:p>
    <w:p w:rsidR="00000000" w:rsidRDefault="00243045">
      <w:pPr>
        <w:pStyle w:val="HTML"/>
        <w:spacing w:line="420" w:lineRule="atLeast"/>
        <w:textAlignment w:val="top"/>
        <w:divId w:val="126072079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及軍用器材經權責單位鑑定為不適用者且屬正常磨損者，後續之</w:t>
      </w:r>
    </w:p>
    <w:p w:rsidR="00000000" w:rsidRDefault="00243045">
      <w:pPr>
        <w:pStyle w:val="HTML"/>
        <w:spacing w:line="420" w:lineRule="atLeast"/>
        <w:textAlignment w:val="top"/>
        <w:divId w:val="126072079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處理應遵國軍廢舊及不適用物資處理作業規定第貳項：處理權限</w:t>
      </w:r>
    </w:p>
    <w:p w:rsidR="00000000" w:rsidRDefault="00243045">
      <w:pPr>
        <w:pStyle w:val="HTML"/>
        <w:spacing w:line="420" w:lineRule="atLeast"/>
        <w:textAlignment w:val="top"/>
        <w:divId w:val="126072079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，完成相關作業程序，方准解除保管責任。</w:t>
      </w:r>
    </w:p>
    <w:p w:rsidR="00000000" w:rsidRDefault="00243045">
      <w:pPr>
        <w:pStyle w:val="HTML"/>
        <w:spacing w:line="420" w:lineRule="atLeast"/>
        <w:textAlignment w:val="top"/>
        <w:divId w:val="1260720793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（二）凡軍品或軍用器材未達使用年限損壞或未奉核定汰除或轉運用者</w:t>
      </w:r>
    </w:p>
    <w:p w:rsidR="00000000" w:rsidRDefault="00243045">
      <w:pPr>
        <w:pStyle w:val="HTML"/>
        <w:spacing w:line="420" w:lineRule="atLeast"/>
        <w:textAlignment w:val="top"/>
        <w:divId w:val="1260720793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，依據國軍軍品及軍用器材報廢分級核定金額表辦理。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>十二、內部稽核作業：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（一）各經管機關每年應對管理軍品及</w:t>
      </w:r>
      <w:r>
        <w:rPr>
          <w:rFonts w:hint="eastAsia"/>
        </w:rPr>
        <w:t>軍用器材實施帳籍總校正與紀錄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備查。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（二）國防部各管理機關每年度應組成聯合督導小組，納編單位主（會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）計單位實施內部管理抽查工作（可視案情，酌予調整督導小組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成員）。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（三）各經管機關及其所屬應將軍品及軍用器材，分別依各類軍品屬性</w:t>
      </w:r>
    </w:p>
    <w:p w:rsidR="00000000" w:rsidRDefault="00243045">
      <w:pPr>
        <w:pStyle w:val="HTML"/>
        <w:spacing w:line="420" w:lineRule="atLeast"/>
        <w:textAlignment w:val="top"/>
        <w:divId w:val="2001041202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律定檢查週期並實施之。</w:t>
      </w:r>
    </w:p>
    <w:p w:rsidR="00000000" w:rsidRDefault="00243045">
      <w:pPr>
        <w:pStyle w:val="HTML"/>
        <w:spacing w:line="420" w:lineRule="atLeast"/>
        <w:textAlignment w:val="top"/>
        <w:divId w:val="1981110296"/>
        <w:rPr>
          <w:rFonts w:hint="eastAsia"/>
        </w:rPr>
      </w:pPr>
      <w:r>
        <w:rPr>
          <w:rFonts w:hint="eastAsia"/>
        </w:rPr>
        <w:t>十三、依據財政部</w:t>
      </w:r>
      <w:r>
        <w:rPr>
          <w:rFonts w:hint="eastAsia"/>
        </w:rPr>
        <w:t xml:space="preserve"> 93 </w:t>
      </w:r>
      <w:r>
        <w:rPr>
          <w:rFonts w:hint="eastAsia"/>
        </w:rPr>
        <w:t>年</w:t>
      </w:r>
      <w:r>
        <w:rPr>
          <w:rFonts w:hint="eastAsia"/>
        </w:rPr>
        <w:t xml:space="preserve"> 2  </w:t>
      </w:r>
      <w:r>
        <w:rPr>
          <w:rFonts w:hint="eastAsia"/>
        </w:rPr>
        <w:t>月</w:t>
      </w:r>
      <w:r>
        <w:rPr>
          <w:rFonts w:hint="eastAsia"/>
        </w:rPr>
        <w:t xml:space="preserve"> 9  </w:t>
      </w:r>
      <w:r>
        <w:rPr>
          <w:rFonts w:hint="eastAsia"/>
        </w:rPr>
        <w:t>日台財產接字第</w:t>
      </w:r>
      <w:r>
        <w:rPr>
          <w:rFonts w:hint="eastAsia"/>
        </w:rPr>
        <w:t xml:space="preserve"> 0930003985 </w:t>
      </w:r>
      <w:r>
        <w:rPr>
          <w:rFonts w:hint="eastAsia"/>
        </w:rPr>
        <w:t>號函及</w:t>
      </w:r>
    </w:p>
    <w:p w:rsidR="00000000" w:rsidRDefault="00243045">
      <w:pPr>
        <w:pStyle w:val="HTML"/>
        <w:spacing w:line="420" w:lineRule="atLeast"/>
        <w:textAlignment w:val="top"/>
        <w:divId w:val="1981110296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行政院</w:t>
      </w:r>
      <w:r>
        <w:rPr>
          <w:rFonts w:hint="eastAsia"/>
        </w:rPr>
        <w:t xml:space="preserve"> 93 </w:t>
      </w:r>
      <w:r>
        <w:rPr>
          <w:rFonts w:hint="eastAsia"/>
        </w:rPr>
        <w:t>年</w:t>
      </w:r>
      <w:r>
        <w:rPr>
          <w:rFonts w:hint="eastAsia"/>
        </w:rPr>
        <w:t xml:space="preserve"> 3  </w:t>
      </w:r>
      <w:r>
        <w:rPr>
          <w:rFonts w:hint="eastAsia"/>
        </w:rPr>
        <w:t>月</w:t>
      </w:r>
      <w:r>
        <w:rPr>
          <w:rFonts w:hint="eastAsia"/>
        </w:rPr>
        <w:t xml:space="preserve"> 5  </w:t>
      </w:r>
      <w:r>
        <w:rPr>
          <w:rFonts w:hint="eastAsia"/>
        </w:rPr>
        <w:t>日院授主會一字第</w:t>
      </w:r>
      <w:r>
        <w:rPr>
          <w:rFonts w:hint="eastAsia"/>
        </w:rPr>
        <w:t xml:space="preserve"> 0930001442 </w:t>
      </w:r>
      <w:r>
        <w:rPr>
          <w:rFonts w:hint="eastAsia"/>
        </w:rPr>
        <w:t>號函「</w:t>
      </w:r>
      <w:r>
        <w:rPr>
          <w:rFonts w:hint="eastAsia"/>
        </w:rPr>
        <w:t>『</w:t>
      </w:r>
    </w:p>
    <w:p w:rsidR="00000000" w:rsidRDefault="00243045">
      <w:pPr>
        <w:pStyle w:val="HTML"/>
        <w:spacing w:line="420" w:lineRule="atLeast"/>
        <w:textAlignment w:val="top"/>
        <w:divId w:val="1981110296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軍品及軍用器材』免納入國有財產總目錄」。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>十四、其它：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（一）各單位所持有軍品或軍用器材毀損，依本規定經完成調查作業後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，其呈報、核定等作業權責，應遵各機關財物報廢分級核定金額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表辦理，如因天然災害而致損失，其報損作業，檢附之證明文件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，如有取證之困難，可由內部審核人審查，並填製軍品及軍用器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材毀損報廢單（如附錄六）為核辦之依據；另毀損之軍品及軍用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器材，如有立即清理處置之必要者，可循內部審核程序並完成主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       </w:t>
      </w:r>
      <w:r>
        <w:rPr>
          <w:rFonts w:hint="eastAsia"/>
        </w:rPr>
        <w:t>官保證後，先行申補處理，再續辦報損手續。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（二）軍品及軍用器材經管人員，應登帳而未登帳，並有隱匿或侵占行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為者，加重處分。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lastRenderedPageBreak/>
        <w:t xml:space="preserve">  </w:t>
      </w:r>
      <w:r>
        <w:rPr>
          <w:rFonts w:hint="eastAsia"/>
        </w:rPr>
        <w:t>（三）因應技術更新需求及預算效益，部分財物雖未毀損，但有更換必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要，可檢討汰舊換新，並報請審計機關備查後執行。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（四）凡軍品及軍用器材須跨政府部門或機構之調借（撥）作業，應向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國防部（管理機關）申辦之。</w:t>
      </w:r>
    </w:p>
    <w:p w:rsidR="00000000" w:rsidRDefault="00243045">
      <w:pPr>
        <w:pStyle w:val="HTML"/>
        <w:spacing w:line="420" w:lineRule="atLeast"/>
        <w:textAlignment w:val="top"/>
        <w:divId w:val="171897295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（五）機敏性裝備，依保密相關規定辦理。</w:t>
      </w:r>
    </w:p>
    <w:p w:rsidR="00243045" w:rsidRDefault="00243045">
      <w:pPr>
        <w:spacing w:line="420" w:lineRule="atLeast"/>
        <w:textAlignment w:val="top"/>
        <w:divId w:val="1518152408"/>
        <w:rPr>
          <w:rFonts w:ascii="微軟正黑體" w:eastAsia="微軟正黑體" w:hAnsi="微軟正黑體" w:hint="eastAsia"/>
          <w:color w:val="666666"/>
          <w:sz w:val="18"/>
          <w:szCs w:val="18"/>
        </w:rPr>
      </w:pPr>
      <w:r>
        <w:rPr>
          <w:rFonts w:ascii="微軟正黑體" w:eastAsia="微軟正黑體" w:hAnsi="微軟正黑體" w:hint="eastAsia"/>
          <w:color w:val="666666"/>
          <w:sz w:val="18"/>
          <w:szCs w:val="18"/>
        </w:rPr>
        <w:t>資料來源：國軍法學雲端資料庫</w:t>
      </w:r>
    </w:p>
    <w:sectPr w:rsidR="00243045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80"/>
  <w:noPunctuationKerning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24A06"/>
    <w:rsid w:val="00243045"/>
    <w:rsid w:val="00D2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A174CC-469B-4753-A597-25CEF9496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33CC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33CC"/>
      <w:u w:val="none"/>
      <w:effect w:val="non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law">
    <w:name w:val="law"/>
    <w:basedOn w:val="a"/>
    <w:pPr>
      <w:spacing w:before="360" w:after="100" w:afterAutospacing="1"/>
    </w:pPr>
    <w:rPr>
      <w:rFonts w:ascii="細明體" w:eastAsia="細明體" w:hAnsi="細明體"/>
    </w:rPr>
  </w:style>
  <w:style w:type="paragraph" w:customStyle="1" w:styleId="top">
    <w:name w:val="top"/>
    <w:basedOn w:val="a"/>
    <w:pPr>
      <w:pBdr>
        <w:bottom w:val="single" w:sz="6" w:space="3" w:color="C0C0C0"/>
      </w:pBdr>
      <w:spacing w:before="45" w:after="45"/>
      <w:textAlignment w:val="bottom"/>
    </w:pPr>
    <w:rPr>
      <w:rFonts w:ascii="微軟正黑體" w:eastAsia="微軟正黑體" w:hAnsi="微軟正黑體"/>
      <w:color w:val="666666"/>
      <w:sz w:val="18"/>
      <w:szCs w:val="18"/>
    </w:rPr>
  </w:style>
  <w:style w:type="paragraph" w:customStyle="1" w:styleId="bottom">
    <w:name w:val="bottom"/>
    <w:basedOn w:val="a"/>
    <w:pPr>
      <w:pBdr>
        <w:top w:val="single" w:sz="6" w:space="3" w:color="C0C0C0"/>
      </w:pBdr>
      <w:spacing w:before="120" w:after="45"/>
    </w:pPr>
    <w:rPr>
      <w:rFonts w:ascii="微軟正黑體" w:eastAsia="微軟正黑體" w:hAnsi="微軟正黑體"/>
      <w:color w:val="666666"/>
      <w:sz w:val="18"/>
      <w:szCs w:val="18"/>
    </w:rPr>
  </w:style>
  <w:style w:type="paragraph" w:customStyle="1" w:styleId="th">
    <w:name w:val="th"/>
    <w:basedOn w:val="a"/>
    <w:pPr>
      <w:spacing w:before="100" w:beforeAutospacing="1" w:after="100" w:afterAutospacing="1"/>
    </w:pPr>
  </w:style>
  <w:style w:type="paragraph" w:customStyle="1" w:styleId="th1">
    <w:name w:val="th1"/>
    <w:basedOn w:val="a"/>
    <w:pP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</w:rPr>
  </w:style>
  <w:style w:type="character" w:customStyle="1" w:styleId="HTML0">
    <w:name w:val="HTML 預設格式 字元"/>
    <w:basedOn w:val="a0"/>
    <w:link w:val="HTML"/>
    <w:uiPriority w:val="99"/>
    <w:semiHidden/>
    <w:rPr>
      <w:rFonts w:ascii="Courier New" w:eastAsia="新細明體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854696"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single" w:sz="6" w:space="3" w:color="C0C0C0"/>
        <w:right w:val="none" w:sz="0" w:space="0" w:color="auto"/>
      </w:divBdr>
    </w:div>
    <w:div w:id="1179781417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7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0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68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593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376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01026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35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65047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46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285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0381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82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852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358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954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2433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9462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8665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905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3390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07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0254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238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7076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9709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4120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6326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102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7243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97295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152408">
          <w:marLeft w:val="0"/>
          <w:marRight w:val="0"/>
          <w:marTop w:val="120"/>
          <w:marBottom w:val="120"/>
          <w:divBdr>
            <w:top w:val="single" w:sz="6" w:space="3" w:color="C0C0C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975</Words>
  <Characters>5559</Characters>
  <Application>Microsoft Office Word</Application>
  <DocSecurity>0</DocSecurity>
  <Lines>46</Lines>
  <Paragraphs>13</Paragraphs>
  <ScaleCrop>false</ScaleCrop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法規所有條文</dc:title>
  <dc:subject/>
  <dc:creator>D1A01020055006_司令部戰系處計畫組士長行政士許允隆</dc:creator>
  <cp:keywords/>
  <dc:description/>
  <cp:lastModifiedBy>D1A01020055006_司令部戰系處計畫組士長行政士許允隆</cp:lastModifiedBy>
  <cp:revision>2</cp:revision>
  <dcterms:created xsi:type="dcterms:W3CDTF">2023-04-11T13:12:00Z</dcterms:created>
  <dcterms:modified xsi:type="dcterms:W3CDTF">2023-04-11T13:12:00Z</dcterms:modified>
</cp:coreProperties>
</file>